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PPE hazard assessment</w:t>
      </w:r>
    </w:p>
    <w:p>
      <w:pPr>
        <w:spacing w:before="100" w:after="60"/>
      </w:pPr>
      <w:r>
        <w:rPr>
          <w:b/>
          <w:sz w:val="19"/>
        </w:rPr>
        <w:t xml:space="preserve">Site or area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Date of assessment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Assessed by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Department or crew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Reviewed 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Next review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Hazards and PPE by task or area</w:t>
      </w:r>
    </w:p>
    <w:p>
      <w:pPr>
        <w:spacing w:before="0" w:after="60"/>
      </w:pPr>
      <w:r>
        <w:rPr>
          <w:i/>
          <w:sz w:val="19"/>
        </w:rPr>
        <w:t xml:space="preserve">Include head, eye, face, hand, foot, hearing and respiratory protection, and anything else the hazard calls for.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Task or area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Hazard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PPE required</w:t>
            </w:r>
          </w:p>
        </w:tc>
        <w:tc>
          <w:tcPr>
            <w:tcW w:w="255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55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Assessed and reviewed by</w:t>
      </w:r>
    </w:p>
    <w:p>
      <w:pPr>
        <w:spacing w:before="0" w:after="60"/>
      </w:pPr>
      <w:r>
        <w:rPr>
          <w:i/>
          <w:sz w:val="19"/>
        </w:rPr>
        <w:t xml:space="preserve">Name, date and signature of the person who did the walkthrough.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