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Lista de inspección del vehículo antes de salir</w:t>
      </w:r>
    </w:p>
    <w:p>
      <w:pPr>
        <w:spacing w:before="100" w:after="60"/>
      </w:pP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Hora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Nombre del conductor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Número de vehículo o unidad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Odómetro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Número de remolque (si lleva)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Vuelta por fuera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Llantas y rines: dibujo, presión, daños, tuercas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Faros, luces de freno, direccionales y luces de posición funcionan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reflejantes y la cinta reflejante están limpios y en su lugar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espejos y los vidrios están limpios, firmes y sin grietas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puertas, las defensas y los paneles de la carrocería están firmes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hay fugas de líquidos debajo del vehículo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acople, el enganche o la quinta rueda está firme, si jala algo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carga está asegurada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Dentro de la cabina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pedal del freno de servicio está firme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freno de estacionamiento sostiene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dirección no tiene juego de más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claxon funciona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limpiaparabrisas y el lavaparabrisas funcionan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indicadores y las luces de aviso funcionan, y ninguna se queda prendida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cinturón de seguridad funciona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calefacción y el desempañador funcionan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Lleva equipo de emergencia: triángulos o bengalas, extintor, botiquín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Defectos encontrados y acción tomada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¿Se sacó de servicio?  </w:t>
      </w:r>
      <w:r>
        <w:rPr>
          <w:sz w:val="21"/>
        </w:rPr>
        <w:t xml:space="preserve">☐ Sí   ☐ No        </w:t>
      </w:r>
      <w:r>
        <w:rPr>
          <w:b/>
          <w:sz w:val="21"/>
        </w:rPr>
        <w:t xml:space="preserve">Reportado a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Firma del inspector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Revisión del supervisor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Un punto de partida. Adáptelo a su equipo, a sus procedimientos y a las reglas que le aplican. Plantilla gratis de portalbaseai.com/es</w:t>
      </w:r>
    </w:p>
    <w:sectPr>
      <w:pgSz w:w="12240" w:h="15840"/>
      <w:pgMar w:top="720" w:right="720" w:bottom="720" w:left="720" w:header="360" w:footer="360" w:gutter="0"/>
    </w:sectPr>
  </w:body>
</w:document>
</file>