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Crane and rigging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Site or location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Operator name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Crane type and unit number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Rigger or signal person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Rigging gear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Slings show no cuts, broken strands, kinks or heat damage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Sling tags are attached and readable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Shackles have the right pin, seated and secured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Hooks are not bent, twisted or opened up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Hook latches are present and close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Rigging is rated for the load, per the tag and the current standard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Crane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Hoist and wire rope show no kinks, crushing or broken wires, per the maker's manual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Wire rope is seated on the drum and sheaves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Hydraulic hoses and cylinders are free of leaks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Controls, brakes and limit devices work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Horn, alarms and lights work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Load chart is in the cab and readable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Outriggers extend fully with pads under them, if used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Ground and lift plan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Ground is firm and level under the crane and the pads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Weight of the load is known, and it's within the load chart for this setup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Power lines and overhead hazards are identified and kept clear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Wind and weather are within the maker's limits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Signals and area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One signal person is named, and the operator knows who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Signals or radio channel are agreed before the lift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Swing path and drop zone are barricaded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Nobody stands under a load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